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0224"/>
      </w:tblGrid>
      <w:tr>
        <w:tc>
          <w:tcPr>
            <w:tcW w:type="dxa" w:w="10570"/>
            <w:shd w:fill="D4622A"/>
            <w:tcBorders>
              <w:top w:val="single" w:sz="0" w:space="0" w:color="D4622A"/>
              <w:left w:val="single" w:sz="0" w:space="0" w:color="D4622A"/>
              <w:bottom w:val="single" w:sz="0" w:space="0" w:color="D4622A"/>
              <w:right w:val="single" w:sz="0" w:space="0" w:color="D4622A"/>
            </w:tcBorders>
            <w:tcMar>
              <w:top w:w="180" w:type="dxa"/>
              <w:start w:w="180" w:type="dxa"/>
              <w:bottom w:w="180" w:type="dxa"/>
              <w:end w:w="18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i w:val="0"/>
                <w:color w:val="FFFFFF"/>
                <w:sz w:val="48"/>
              </w:rPr>
              <w:t>Vahid Kasaeian</w:t>
            </w:r>
          </w:p>
          <w:p>
            <w:pPr>
              <w:spacing w:after="80"/>
            </w:pPr>
            <w:r>
              <w:rPr>
                <w:rFonts w:ascii="Arial" w:hAnsi="Arial" w:eastAsia="Arial"/>
                <w:b/>
                <w:i w:val="0"/>
                <w:color w:val="F9EDE6"/>
                <w:sz w:val="24"/>
              </w:rPr>
              <w:t>Financial Operations, Accounting &amp; Automation</w:t>
            </w:r>
          </w:p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Istanbul, Turkey | +90 531 845 9264 | vahidkasaeianvk@gmail.com | github.com/vahidkasaeian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0224"/>
      </w:tblGrid>
      <w:tr>
        <w:tc>
          <w:tcPr>
            <w:tcW w:type="dxa" w:w="10570"/>
            <w:shd w:fill="F0EDE7"/>
            <w:tcBorders>
              <w:top w:val="single" w:sz="8" w:space="0" w:color="E2DDD6"/>
              <w:left w:val="single" w:sz="8" w:space="0" w:color="E2DDD6"/>
              <w:bottom w:val="single" w:sz="8" w:space="0" w:color="E2DDD6"/>
              <w:right w:val="single" w:sz="8" w:space="0" w:color="E2DDD6"/>
            </w:tcBorders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1A1A18"/>
                <w:sz w:val="20"/>
              </w:rPr>
              <w:t>Financial operations and accounting professional with hands-on experience in trade recording, accounting entries, reconciliations, account review, SQL reporting, and workflow automation inside exchange environments. I started with day-to-day operational accounting and gradually expanded into internal tooling, reporting logic, and practical automation that reduces manual work without reducing financial control.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968"/>
        <w:gridCol w:w="4968"/>
      </w:tblGrid>
      <w:tr>
        <w:tc>
          <w:tcPr>
            <w:tcW w:type="dxa" w:w="5285"/>
            <w:shd w:fill="FFFFFF"/>
            <w:tcBorders>
              <w:top w:val="single" w:sz="8" w:space="0" w:color="E2DDD6"/>
              <w:left w:val="single" w:sz="8" w:space="0" w:color="E2DDD6"/>
              <w:bottom w:val="single" w:sz="8" w:space="0" w:color="E2DDD6"/>
              <w:right w:val="single" w:sz="8" w:space="0" w:color="E2DDD6"/>
            </w:tcBorders>
            <w:tcMar>
              <w:top w:w="120" w:type="dxa"/>
              <w:start w:w="140" w:type="dxa"/>
              <w:bottom w:w="120" w:type="dxa"/>
              <w:end w:w="140" w:type="dxa"/>
            </w:tcMar>
            <w:vAlign w:val="top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i w:val="0"/>
                <w:color w:val="9A958E"/>
                <w:sz w:val="16"/>
              </w:rPr>
              <w:t>ACCOUNTING OPERATIONS</w:t>
            </w:r>
          </w:p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1A1A18"/>
                <w:sz w:val="18"/>
              </w:rPr>
              <w:t>Trade recording, accounting entries, customer balances, cost basis tracking, discrepancy follow-up, and P&amp;L reporting.</w:t>
            </w:r>
          </w:p>
        </w:tc>
        <w:tc>
          <w:tcPr>
            <w:tcW w:type="dxa" w:w="5285"/>
            <w:shd w:fill="FFFFFF"/>
            <w:tcBorders>
              <w:top w:val="single" w:sz="8" w:space="0" w:color="E2DDD6"/>
              <w:left w:val="single" w:sz="8" w:space="0" w:color="E2DDD6"/>
              <w:bottom w:val="single" w:sz="8" w:space="0" w:color="E2DDD6"/>
              <w:right w:val="single" w:sz="8" w:space="0" w:color="E2DDD6"/>
            </w:tcBorders>
            <w:tcMar>
              <w:top w:w="120" w:type="dxa"/>
              <w:start w:w="140" w:type="dxa"/>
              <w:bottom w:w="120" w:type="dxa"/>
              <w:end w:w="140" w:type="dxa"/>
            </w:tcMar>
            <w:vAlign w:val="top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i w:val="0"/>
                <w:color w:val="9A958E"/>
                <w:sz w:val="16"/>
              </w:rPr>
              <w:t>REPORTING &amp; RECONCILIATION</w:t>
            </w:r>
          </w:p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1A1A18"/>
                <w:sz w:val="18"/>
              </w:rPr>
              <w:t>SQL-based reports, balance review, management reporting, account-status checks, and operational visibility across multiple lines.</w:t>
            </w:r>
          </w:p>
        </w:tc>
      </w:tr>
      <w:tr>
        <w:tc>
          <w:tcPr>
            <w:tcW w:type="dxa" w:w="5285"/>
            <w:shd w:fill="FFFFFF"/>
            <w:tcBorders>
              <w:top w:val="single" w:sz="8" w:space="0" w:color="E2DDD6"/>
              <w:left w:val="single" w:sz="8" w:space="0" w:color="E2DDD6"/>
              <w:bottom w:val="single" w:sz="8" w:space="0" w:color="E2DDD6"/>
              <w:right w:val="single" w:sz="8" w:space="0" w:color="E2DDD6"/>
            </w:tcBorders>
            <w:tcMar>
              <w:top w:w="120" w:type="dxa"/>
              <w:start w:w="140" w:type="dxa"/>
              <w:bottom w:w="120" w:type="dxa"/>
              <w:end w:w="140" w:type="dxa"/>
            </w:tcMar>
            <w:vAlign w:val="top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i w:val="0"/>
                <w:color w:val="9A958E"/>
                <w:sz w:val="16"/>
              </w:rPr>
              <w:t>AUTOMATION &amp; INTEGRATION</w:t>
            </w:r>
          </w:p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1A1A18"/>
                <w:sz w:val="18"/>
              </w:rPr>
              <w:t>Production workflows in n8n, API integrations, Telegram delivery, and internal process automation built alongside core finance work.</w:t>
            </w:r>
          </w:p>
        </w:tc>
        <w:tc>
          <w:tcPr>
            <w:tcW w:type="dxa" w:w="5285"/>
            <w:shd w:fill="FFFFFF"/>
            <w:tcBorders>
              <w:top w:val="single" w:sz="8" w:space="0" w:color="E2DDD6"/>
              <w:left w:val="single" w:sz="8" w:space="0" w:color="E2DDD6"/>
              <w:bottom w:val="single" w:sz="8" w:space="0" w:color="E2DDD6"/>
              <w:right w:val="single" w:sz="8" w:space="0" w:color="E2DDD6"/>
            </w:tcBorders>
            <w:tcMar>
              <w:top w:w="120" w:type="dxa"/>
              <w:start w:w="140" w:type="dxa"/>
              <w:bottom w:w="120" w:type="dxa"/>
              <w:end w:w="140" w:type="dxa"/>
            </w:tcMar>
            <w:vAlign w:val="top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i w:val="0"/>
                <w:color w:val="9A958E"/>
                <w:sz w:val="16"/>
              </w:rPr>
              <w:t>AI-ASSISTED TOOLING</w:t>
            </w:r>
          </w:p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1A1A18"/>
                <w:sz w:val="18"/>
              </w:rPr>
              <w:t>Claude Code, MCP, prompt design, and operator-assisted internal tools for repetitive finance workflows with human review preserved.</w:t>
            </w:r>
          </w:p>
        </w:tc>
      </w:tr>
    </w:tbl>
    <w:p>
      <w:pPr>
        <w:spacing w:before="280" w:after="100"/>
      </w:pPr>
      <w:r>
        <w:rPr>
          <w:rFonts w:ascii="Arial" w:hAnsi="Arial" w:eastAsia="Arial"/>
          <w:b/>
          <w:i w:val="0"/>
          <w:color w:val="B85524"/>
          <w:sz w:val="18"/>
        </w:rPr>
        <w:t>EXPERIENCE</w:t>
      </w:r>
    </w:p>
    <w:p>
      <w:pPr>
        <w:spacing w:after="20"/>
      </w:pPr>
      <w:r>
        <w:rPr>
          <w:rFonts w:ascii="Arial" w:hAnsi="Arial" w:eastAsia="Arial"/>
          <w:b/>
          <w:i w:val="0"/>
          <w:color w:val="1A1A18"/>
          <w:sz w:val="22"/>
        </w:rPr>
        <w:t>Financial Operations, Accounting &amp; Automation</w:t>
      </w:r>
    </w:p>
    <w:p>
      <w:pPr>
        <w:spacing w:after="80"/>
      </w:pPr>
      <w:r>
        <w:rPr>
          <w:rFonts w:ascii="Arial" w:hAnsi="Arial" w:eastAsia="Arial"/>
          <w:b w:val="0"/>
          <w:i w:val="0"/>
          <w:color w:val="5C5852"/>
          <w:sz w:val="18"/>
        </w:rPr>
        <w:t>Confidential Exchange Company (NDA) | Istanbul, Turkey | Sep 2022 - Present</w:t>
      </w:r>
    </w:p>
    <w:p>
      <w:pPr>
        <w:spacing w:after="60"/>
      </w:pPr>
      <w:r>
        <w:rPr>
          <w:rFonts w:ascii="Arial" w:hAnsi="Arial" w:eastAsia="Arial"/>
          <w:b w:val="0"/>
          <w:i w:val="0"/>
          <w:color w:val="5C5852"/>
          <w:sz w:val="19"/>
        </w:rPr>
        <w:t>Istanbul-based exchange company. Started in trade recording and day-to-day accounting operations; scope expanded over time into reporting, reconciliations, process improvement, and workflow automation.</w:t>
      </w:r>
    </w:p>
    <w:p>
      <w:pPr>
        <w:pStyle w:val="ListBullet"/>
        <w:spacing w:after="20"/>
        <w:ind w:left="259"/>
      </w:pPr>
      <w:r>
        <w:rPr>
          <w:rFonts w:ascii="Arial" w:hAnsi="Arial" w:eastAsia="Arial"/>
          <w:b w:val="0"/>
          <w:i w:val="0"/>
          <w:color w:val="1A1A18"/>
          <w:sz w:val="19"/>
        </w:rPr>
        <w:t>Record transactions and prepare accounting entries across gold, silver, forex, remittance, customs, invoicing, and related operational lines.</w:t>
      </w:r>
    </w:p>
    <w:p>
      <w:pPr>
        <w:pStyle w:val="ListBullet"/>
        <w:spacing w:after="20"/>
        <w:ind w:left="259"/>
      </w:pPr>
      <w:r>
        <w:rPr>
          <w:rFonts w:ascii="Arial" w:hAnsi="Arial" w:eastAsia="Arial"/>
          <w:b w:val="0"/>
          <w:i w:val="0"/>
          <w:color w:val="1A1A18"/>
          <w:sz w:val="19"/>
        </w:rPr>
        <w:t>Review account status, customer balances, and discrepancies, then follow issues through to resolution with operations and clients.</w:t>
      </w:r>
    </w:p>
    <w:p>
      <w:pPr>
        <w:pStyle w:val="ListBullet"/>
        <w:spacing w:after="20"/>
        <w:ind w:left="259"/>
      </w:pPr>
      <w:r>
        <w:rPr>
          <w:rFonts w:ascii="Arial" w:hAnsi="Arial" w:eastAsia="Arial"/>
          <w:b w:val="0"/>
          <w:i w:val="0"/>
          <w:color w:val="1A1A18"/>
          <w:sz w:val="19"/>
        </w:rPr>
        <w:t>Prepare P&amp;L, balance, and management reports using SQL, spreadsheets, and internal systems.</w:t>
      </w:r>
    </w:p>
    <w:p>
      <w:pPr>
        <w:pStyle w:val="ListBullet"/>
        <w:spacing w:after="20"/>
        <w:ind w:left="259"/>
      </w:pPr>
      <w:r>
        <w:rPr>
          <w:rFonts w:ascii="Arial" w:hAnsi="Arial" w:eastAsia="Arial"/>
          <w:b w:val="0"/>
          <w:i w:val="0"/>
          <w:color w:val="1A1A18"/>
          <w:sz w:val="19"/>
        </w:rPr>
        <w:t>Build and maintain 10+ production workflows for reporting, alerts, and data handoffs across internal APIs, PostgreSQL, and Telegram.</w:t>
      </w:r>
    </w:p>
    <w:p>
      <w:pPr>
        <w:pStyle w:val="ListBullet"/>
        <w:spacing w:after="20"/>
        <w:ind w:left="259"/>
      </w:pPr>
      <w:r>
        <w:rPr>
          <w:rFonts w:ascii="Arial" w:hAnsi="Arial" w:eastAsia="Arial"/>
          <w:b w:val="0"/>
          <w:i w:val="0"/>
          <w:color w:val="1A1A18"/>
          <w:sz w:val="19"/>
        </w:rPr>
        <w:t>Support daily forex hedging operations across gold, silver, and oil positions with multiple brokers.</w:t>
      </w:r>
    </w:p>
    <w:p>
      <w:pPr>
        <w:pStyle w:val="ListBullet"/>
        <w:spacing w:after="20"/>
        <w:ind w:left="259"/>
      </w:pPr>
      <w:r>
        <w:rPr>
          <w:rFonts w:ascii="Arial" w:hAnsi="Arial" w:eastAsia="Arial"/>
          <w:b w:val="0"/>
          <w:i w:val="0"/>
          <w:color w:val="1A1A18"/>
          <w:sz w:val="19"/>
        </w:rPr>
        <w:t>Design internal process improvements and practical automations that reduce repetitive manual work in finance operations.</w:t>
      </w:r>
    </w:p>
    <w:p>
      <w:pPr>
        <w:pStyle w:val="ListBullet"/>
        <w:spacing w:after="20"/>
        <w:ind w:left="259"/>
      </w:pPr>
      <w:r>
        <w:rPr>
          <w:rFonts w:ascii="Arial" w:hAnsi="Arial" w:eastAsia="Arial"/>
          <w:b w:val="0"/>
          <w:i w:val="0"/>
          <w:color w:val="1A1A18"/>
          <w:sz w:val="19"/>
        </w:rPr>
        <w:t>Develop AI-assisted trade recording and internal tooling using Claude Code and MCP with human review kept in the loop.</w:t>
      </w:r>
    </w:p>
    <w:p>
      <w:pPr>
        <w:spacing w:after="20"/>
      </w:pPr>
      <w:r>
        <w:rPr>
          <w:rFonts w:ascii="Arial" w:hAnsi="Arial" w:eastAsia="Arial"/>
          <w:b/>
          <w:i w:val="0"/>
          <w:color w:val="1A1A18"/>
          <w:sz w:val="22"/>
        </w:rPr>
        <w:t>Independent - Software Repair &amp; Self-Directed Technical Work</w:t>
      </w:r>
    </w:p>
    <w:p>
      <w:pPr>
        <w:spacing w:after="80"/>
      </w:pPr>
      <w:r>
        <w:rPr>
          <w:rFonts w:ascii="Arial" w:hAnsi="Arial" w:eastAsia="Arial"/>
          <w:b w:val="0"/>
          <w:i w:val="0"/>
          <w:color w:val="5C5852"/>
          <w:sz w:val="18"/>
        </w:rPr>
        <w:t>Self-employed | 2018 - 2022</w:t>
      </w:r>
    </w:p>
    <w:p>
      <w:pPr>
        <w:pStyle w:val="ListBullet"/>
        <w:spacing w:after="20"/>
        <w:ind w:left="259"/>
      </w:pPr>
      <w:r>
        <w:rPr>
          <w:rFonts w:ascii="Arial" w:hAnsi="Arial" w:eastAsia="Arial"/>
          <w:b w:val="0"/>
          <w:i w:val="0"/>
          <w:color w:val="1A1A18"/>
          <w:sz w:val="19"/>
        </w:rPr>
        <w:t>Handled mobile software troubleshooting and repair work for day-to-day client needs.</w:t>
      </w:r>
    </w:p>
    <w:p>
      <w:pPr>
        <w:pStyle w:val="ListBullet"/>
        <w:spacing w:after="20"/>
        <w:ind w:left="259"/>
      </w:pPr>
      <w:r>
        <w:rPr>
          <w:rFonts w:ascii="Arial" w:hAnsi="Arial" w:eastAsia="Arial"/>
          <w:b w:val="0"/>
          <w:i w:val="0"/>
          <w:color w:val="1A1A18"/>
          <w:sz w:val="19"/>
        </w:rPr>
        <w:t>Built early programming experience through small projects, self-study, and hands-on technical problem-solving.</w:t>
      </w:r>
    </w:p>
    <w:p>
      <w:pPr>
        <w:pStyle w:val="ListBullet"/>
        <w:spacing w:after="20"/>
        <w:ind w:left="259"/>
      </w:pPr>
      <w:r>
        <w:rPr>
          <w:rFonts w:ascii="Arial" w:hAnsi="Arial" w:eastAsia="Arial"/>
          <w:b w:val="0"/>
          <w:i w:val="0"/>
          <w:color w:val="1A1A18"/>
          <w:sz w:val="19"/>
        </w:rPr>
        <w:t>Developed the learning-by-doing mindset that later carried into accounting systems, SQL, and automation.</w:t>
      </w:r>
    </w:p>
    <w:p>
      <w:pPr>
        <w:spacing w:before="280" w:after="100"/>
      </w:pPr>
      <w:r>
        <w:rPr>
          <w:rFonts w:ascii="Arial" w:hAnsi="Arial" w:eastAsia="Arial"/>
          <w:b/>
          <w:i w:val="0"/>
          <w:color w:val="B85524"/>
          <w:sz w:val="18"/>
        </w:rPr>
        <w:t>SELECTED SYSTEMS</w:t>
      </w:r>
    </w:p>
    <w:p>
      <w:pPr>
        <w:spacing w:after="20"/>
      </w:pPr>
      <w:r>
        <w:rPr>
          <w:rFonts w:ascii="Arial" w:hAnsi="Arial" w:eastAsia="Arial"/>
          <w:b/>
          <w:i w:val="0"/>
          <w:color w:val="1A1A18"/>
          <w:sz w:val="22"/>
        </w:rPr>
        <w:t>Automated Balance Reporting Pipeline</w:t>
      </w:r>
    </w:p>
    <w:p>
      <w:pPr>
        <w:spacing w:after="80"/>
      </w:pPr>
      <w:r>
        <w:rPr>
          <w:rFonts w:ascii="Arial" w:hAnsi="Arial" w:eastAsia="Arial"/>
          <w:b w:val="0"/>
          <w:i w:val="0"/>
          <w:color w:val="5C5852"/>
          <w:sz w:val="18"/>
        </w:rPr>
        <w:t>n8n | Internal API | PostgreSQL | Telegram</w:t>
      </w:r>
    </w:p>
    <w:p>
      <w:pPr>
        <w:spacing w:after="100"/>
      </w:pPr>
      <w:r>
        <w:rPr>
          <w:rFonts w:ascii="Arial" w:hAnsi="Arial" w:eastAsia="Arial"/>
          <w:b w:val="0"/>
          <w:i w:val="0"/>
          <w:color w:val="5C5852"/>
          <w:sz w:val="18"/>
        </w:rPr>
        <w:t>Automated daily and weekly balance reporting flow that pulls operational data, aggregates it through SQL, and delivers formatted reports to internal channels.</w:t>
      </w:r>
    </w:p>
    <w:p>
      <w:pPr>
        <w:spacing w:after="20"/>
      </w:pPr>
      <w:r>
        <w:rPr>
          <w:rFonts w:ascii="Arial" w:hAnsi="Arial" w:eastAsia="Arial"/>
          <w:b/>
          <w:i w:val="0"/>
          <w:color w:val="1A1A18"/>
          <w:sz w:val="22"/>
        </w:rPr>
        <w:t>Referral Commission Engine</w:t>
      </w:r>
    </w:p>
    <w:p>
      <w:pPr>
        <w:spacing w:after="80"/>
      </w:pPr>
      <w:r>
        <w:rPr>
          <w:rFonts w:ascii="Arial" w:hAnsi="Arial" w:eastAsia="Arial"/>
          <w:b w:val="0"/>
          <w:i w:val="0"/>
          <w:color w:val="5C5852"/>
          <w:sz w:val="18"/>
        </w:rPr>
        <w:t>SQL | PostgreSQL</w:t>
      </w:r>
    </w:p>
    <w:p>
      <w:pPr>
        <w:spacing w:after="100"/>
      </w:pPr>
      <w:r>
        <w:rPr>
          <w:rFonts w:ascii="Arial" w:hAnsi="Arial" w:eastAsia="Arial"/>
          <w:b w:val="0"/>
          <w:i w:val="0"/>
          <w:color w:val="5C5852"/>
          <w:sz w:val="18"/>
        </w:rPr>
        <w:t>Reusable SQL framework for multi-stage commission calculations, settlement logic, and transfer-ready outputs.</w:t>
      </w:r>
    </w:p>
    <w:p>
      <w:pPr>
        <w:spacing w:after="20"/>
      </w:pPr>
      <w:r>
        <w:rPr>
          <w:rFonts w:ascii="Arial" w:hAnsi="Arial" w:eastAsia="Arial"/>
          <w:b/>
          <w:i w:val="0"/>
          <w:color w:val="1A1A18"/>
          <w:sz w:val="22"/>
        </w:rPr>
        <w:t>AI-Assisted Trade Recording Flow</w:t>
      </w:r>
    </w:p>
    <w:p>
      <w:pPr>
        <w:spacing w:after="80"/>
      </w:pPr>
      <w:r>
        <w:rPr>
          <w:rFonts w:ascii="Arial" w:hAnsi="Arial" w:eastAsia="Arial"/>
          <w:b w:val="0"/>
          <w:i w:val="0"/>
          <w:color w:val="5C5852"/>
          <w:sz w:val="18"/>
        </w:rPr>
        <w:t>Claude Code | MCP | Internal API | PostgreSQL</w:t>
      </w:r>
    </w:p>
    <w:p>
      <w:pPr>
        <w:spacing w:after="100"/>
      </w:pPr>
      <w:r>
        <w:rPr>
          <w:rFonts w:ascii="Arial" w:hAnsi="Arial" w:eastAsia="Arial"/>
          <w:b w:val="0"/>
          <w:i w:val="0"/>
          <w:color w:val="5C5852"/>
          <w:sz w:val="18"/>
        </w:rPr>
        <w:t>In-progress system for structured parsing, validation, and operator-assisted trade recording to reduce manual entry friction.</w:t>
      </w:r>
    </w:p>
    <w:p>
      <w:pPr>
        <w:spacing w:after="20"/>
      </w:pPr>
      <w:r>
        <w:rPr>
          <w:rFonts w:ascii="Arial" w:hAnsi="Arial" w:eastAsia="Arial"/>
          <w:b/>
          <w:i w:val="0"/>
          <w:color w:val="1A1A18"/>
          <w:sz w:val="22"/>
        </w:rPr>
        <w:t>Internal Forex Service Design</w:t>
      </w:r>
    </w:p>
    <w:p>
      <w:pPr>
        <w:spacing w:after="80"/>
      </w:pPr>
      <w:r>
        <w:rPr>
          <w:rFonts w:ascii="Arial" w:hAnsi="Arial" w:eastAsia="Arial"/>
          <w:b w:val="0"/>
          <w:i w:val="0"/>
          <w:color w:val="5C5852"/>
          <w:sz w:val="18"/>
        </w:rPr>
        <w:t>Operations Design | Forex | Reporting Logic</w:t>
      </w:r>
    </w:p>
    <w:p>
      <w:pPr>
        <w:spacing w:after="100"/>
      </w:pPr>
      <w:r>
        <w:rPr>
          <w:rFonts w:ascii="Arial" w:hAnsi="Arial" w:eastAsia="Arial"/>
          <w:b w:val="0"/>
          <w:i w:val="0"/>
          <w:color w:val="5C5852"/>
          <w:sz w:val="18"/>
        </w:rPr>
        <w:t>Defined operational rules, reporting flow, risk parameters, and process structure for an internal forex offering.</w:t>
      </w:r>
    </w:p>
    <w:p>
      <w:pPr>
        <w:spacing w:before="280" w:after="100"/>
      </w:pPr>
      <w:r>
        <w:rPr>
          <w:rFonts w:ascii="Arial" w:hAnsi="Arial" w:eastAsia="Arial"/>
          <w:b/>
          <w:i w:val="0"/>
          <w:color w:val="B85524"/>
          <w:sz w:val="18"/>
        </w:rPr>
        <w:t>TECHNICAL TOOLKIT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968"/>
        <w:gridCol w:w="4968"/>
      </w:tblGrid>
      <w:tr>
        <w:tc>
          <w:tcPr>
            <w:tcW w:type="dxa" w:w="5285"/>
            <w:shd w:fill="FFFFFF"/>
            <w:tcBorders>
              <w:top w:val="single" w:sz="8" w:space="0" w:color="E2DDD6"/>
              <w:left w:val="single" w:sz="8" w:space="0" w:color="E2DDD6"/>
              <w:bottom w:val="single" w:sz="8" w:space="0" w:color="E2DDD6"/>
              <w:right w:val="single" w:sz="8" w:space="0" w:color="E2DDD6"/>
            </w:tcBorders>
            <w:tcMar>
              <w:top w:w="110" w:type="dxa"/>
              <w:start w:w="130" w:type="dxa"/>
              <w:bottom w:w="110" w:type="dxa"/>
              <w:end w:w="130" w:type="dxa"/>
            </w:tcMar>
            <w:vAlign w:val="top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i w:val="0"/>
                <w:color w:val="1A1A18"/>
                <w:sz w:val="19"/>
              </w:rPr>
              <w:t>Financial Operations</w:t>
            </w:r>
          </w:p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C5852"/>
                <w:sz w:val="18"/>
              </w:rPr>
              <w:t>Trade recording, accounting entries, customer balances, reconciliation, cost basis tracking, P&amp;L reporting, remittance operations.</w:t>
            </w:r>
          </w:p>
        </w:tc>
        <w:tc>
          <w:tcPr>
            <w:tcW w:type="dxa" w:w="5285"/>
            <w:shd w:fill="FFFFFF"/>
            <w:tcBorders>
              <w:top w:val="single" w:sz="8" w:space="0" w:color="E2DDD6"/>
              <w:left w:val="single" w:sz="8" w:space="0" w:color="E2DDD6"/>
              <w:bottom w:val="single" w:sz="8" w:space="0" w:color="E2DDD6"/>
              <w:right w:val="single" w:sz="8" w:space="0" w:color="E2DDD6"/>
            </w:tcBorders>
            <w:tcMar>
              <w:top w:w="110" w:type="dxa"/>
              <w:start w:w="130" w:type="dxa"/>
              <w:bottom w:w="110" w:type="dxa"/>
              <w:end w:w="130" w:type="dxa"/>
            </w:tcMar>
            <w:vAlign w:val="top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i w:val="0"/>
                <w:color w:val="1A1A18"/>
                <w:sz w:val="19"/>
              </w:rPr>
              <w:t>SQL &amp; Reporting</w:t>
            </w:r>
          </w:p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C5852"/>
                <w:sz w:val="18"/>
              </w:rPr>
              <w:t>PostgreSQL, Trino, complex CTEs, window functions, Excel, Google Sheets, Metabase, operational analysis.</w:t>
            </w:r>
          </w:p>
        </w:tc>
      </w:tr>
      <w:tr>
        <w:tc>
          <w:tcPr>
            <w:tcW w:type="dxa" w:w="5285"/>
            <w:shd w:fill="FFFFFF"/>
            <w:tcBorders>
              <w:top w:val="single" w:sz="8" w:space="0" w:color="E2DDD6"/>
              <w:left w:val="single" w:sz="8" w:space="0" w:color="E2DDD6"/>
              <w:bottom w:val="single" w:sz="8" w:space="0" w:color="E2DDD6"/>
              <w:right w:val="single" w:sz="8" w:space="0" w:color="E2DDD6"/>
            </w:tcBorders>
            <w:tcMar>
              <w:top w:w="110" w:type="dxa"/>
              <w:start w:w="130" w:type="dxa"/>
              <w:bottom w:w="110" w:type="dxa"/>
              <w:end w:w="130" w:type="dxa"/>
            </w:tcMar>
            <w:vAlign w:val="top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i w:val="0"/>
                <w:color w:val="1A1A18"/>
                <w:sz w:val="19"/>
              </w:rPr>
              <w:t>Automation &amp; Integration</w:t>
            </w:r>
          </w:p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C5852"/>
                <w:sz w:val="18"/>
              </w:rPr>
              <w:t>n8n, REST APIs, webhooks, Telegram bots, workflow orchestration, internal reporting pipelines.</w:t>
            </w:r>
          </w:p>
        </w:tc>
        <w:tc>
          <w:tcPr>
            <w:tcW w:type="dxa" w:w="5285"/>
            <w:shd w:fill="FFFFFF"/>
            <w:tcBorders>
              <w:top w:val="single" w:sz="8" w:space="0" w:color="E2DDD6"/>
              <w:left w:val="single" w:sz="8" w:space="0" w:color="E2DDD6"/>
              <w:bottom w:val="single" w:sz="8" w:space="0" w:color="E2DDD6"/>
              <w:right w:val="single" w:sz="8" w:space="0" w:color="E2DDD6"/>
            </w:tcBorders>
            <w:tcMar>
              <w:top w:w="110" w:type="dxa"/>
              <w:start w:w="130" w:type="dxa"/>
              <w:bottom w:w="110" w:type="dxa"/>
              <w:end w:w="130" w:type="dxa"/>
            </w:tcMar>
            <w:vAlign w:val="top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i w:val="0"/>
                <w:color w:val="1A1A18"/>
                <w:sz w:val="19"/>
              </w:rPr>
              <w:t>AI &amp; Engineering</w:t>
            </w:r>
          </w:p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C5852"/>
                <w:sz w:val="18"/>
              </w:rPr>
              <w:t>Claude Code, MCP servers, prompt design, Python, JavaScript, Linux/VPS, Docker.</w:t>
            </w:r>
          </w:p>
        </w:tc>
      </w:tr>
    </w:tbl>
    <w:p>
      <w:pPr>
        <w:spacing w:before="280" w:after="100"/>
      </w:pPr>
      <w:r>
        <w:rPr>
          <w:rFonts w:ascii="Arial" w:hAnsi="Arial" w:eastAsia="Arial"/>
          <w:b/>
          <w:i w:val="0"/>
          <w:color w:val="B85524"/>
          <w:sz w:val="18"/>
        </w:rPr>
        <w:t>EDUCATION &amp; LANGUAGES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760"/>
        <w:gridCol w:w="4176"/>
      </w:tblGrid>
      <w:tr>
        <w:tc>
          <w:tcPr>
            <w:tcW w:type="dxa" w:w="5285"/>
            <w:shd w:fill="FFFFFF"/>
            <w:tcBorders>
              <w:top w:val="single" w:sz="8" w:space="0" w:color="E2DDD6"/>
              <w:left w:val="single" w:sz="8" w:space="0" w:color="E2DDD6"/>
              <w:bottom w:val="single" w:sz="8" w:space="0" w:color="E2DDD6"/>
              <w:right w:val="single" w:sz="8" w:space="0" w:color="E2DDD6"/>
            </w:tcBorders>
            <w:tcMar>
              <w:top w:w="110" w:type="dxa"/>
              <w:start w:w="130" w:type="dxa"/>
              <w:bottom w:w="110" w:type="dxa"/>
              <w:end w:w="130" w:type="dxa"/>
            </w:tcMar>
            <w:vAlign w:val="top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i w:val="0"/>
                <w:color w:val="1A1A18"/>
                <w:sz w:val="19"/>
              </w:rPr>
              <w:t>Education</w:t>
            </w:r>
          </w:p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C5852"/>
                <w:sz w:val="18"/>
              </w:rPr>
              <w:t>B.Sc. in Physics</w:t>
              <w:br/>
              <w:t>Imam Khomeini International University, Qazvin</w:t>
            </w:r>
          </w:p>
        </w:tc>
        <w:tc>
          <w:tcPr>
            <w:tcW w:type="dxa" w:w="5285"/>
            <w:shd w:fill="FFFFFF"/>
            <w:tcBorders>
              <w:top w:val="single" w:sz="8" w:space="0" w:color="E2DDD6"/>
              <w:left w:val="single" w:sz="8" w:space="0" w:color="E2DDD6"/>
              <w:bottom w:val="single" w:sz="8" w:space="0" w:color="E2DDD6"/>
              <w:right w:val="single" w:sz="8" w:space="0" w:color="E2DDD6"/>
            </w:tcBorders>
            <w:tcMar>
              <w:top w:w="110" w:type="dxa"/>
              <w:start w:w="130" w:type="dxa"/>
              <w:bottom w:w="110" w:type="dxa"/>
              <w:end w:w="130" w:type="dxa"/>
            </w:tcMar>
            <w:vAlign w:val="top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i w:val="0"/>
                <w:color w:val="1A1A18"/>
                <w:sz w:val="19"/>
              </w:rPr>
              <w:t>Languages</w:t>
            </w:r>
          </w:p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C5852"/>
                <w:sz w:val="18"/>
              </w:rPr>
              <w:t>Persian - Native</w:t>
              <w:br/>
              <w:t>English - Fluent</w:t>
              <w:br/>
              <w:t>Turkish - Conversational</w:t>
            </w:r>
          </w:p>
        </w:tc>
      </w:tr>
    </w:tbl>
    <w:p>
      <w:pPr>
        <w:spacing w:before="160" w:after="0"/>
      </w:pPr>
      <w:r>
        <w:rPr>
          <w:rFonts w:ascii="Arial" w:hAnsi="Arial" w:eastAsia="Arial"/>
          <w:b w:val="0"/>
          <w:i w:val="0"/>
          <w:color w:val="9A958E"/>
          <w:sz w:val="17"/>
        </w:rPr>
        <w:t>Company name intentionally withheld due to NDA. Portfolio and additional work samples available upon request.</w:t>
      </w:r>
    </w:p>
    <w:sectPr w:rsidR="00FC693F" w:rsidRPr="0006063C" w:rsidSect="00034616">
      <w:pgSz w:w="12240" w:h="15840"/>
      <w:pgMar w:top="792" w:right="835" w:bottom="720" w:left="835" w:header="720" w:footer="720" w:gutter="0"/>
      <w:cols w:space="720"/>
      <w:docGrid w:linePitch="360"/>
      <w:background w:color="FAF9F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/>
      <w:sz w:val="19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Arial" w:hAnsi="Arial" w:eastAsia="Arial"/>
      <w:sz w:val="19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